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F85" w:rsidRPr="00AF01AF" w:rsidRDefault="00267F85" w:rsidP="00267F85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F01AF">
        <w:rPr>
          <w:rFonts w:ascii="Times New Roman" w:hAnsi="Times New Roman" w:cs="Times New Roman"/>
          <w:b/>
          <w:sz w:val="28"/>
          <w:szCs w:val="24"/>
        </w:rPr>
        <w:t>Прогноз основных параметров бюджета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Нукутского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 xml:space="preserve"> муниципального округа Иркутской области</w:t>
      </w:r>
      <w:r w:rsidRPr="00AF01A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267F85" w:rsidRDefault="00267F85" w:rsidP="00267F85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84045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3"/>
        <w:tblW w:w="1006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408"/>
        <w:gridCol w:w="1278"/>
        <w:gridCol w:w="1276"/>
        <w:gridCol w:w="1276"/>
        <w:gridCol w:w="1276"/>
        <w:gridCol w:w="1276"/>
        <w:gridCol w:w="1276"/>
      </w:tblGrid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Основные параметры бюджета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D67DF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D67DF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D67DF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D67DF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30</w:t>
            </w:r>
            <w:r w:rsidRPr="00D67DF6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2031 год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Доходы бюджета - всего</w:t>
            </w:r>
            <w:r w:rsidRPr="00D67DF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1254533,2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1033959,8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1292078,9</w:t>
            </w:r>
          </w:p>
        </w:tc>
        <w:tc>
          <w:tcPr>
            <w:tcW w:w="1276" w:type="dxa"/>
          </w:tcPr>
          <w:p w:rsidR="00267F85" w:rsidRDefault="00267F85" w:rsidP="009E5E5B">
            <w:r w:rsidRPr="00FF0824">
              <w:rPr>
                <w:rFonts w:ascii="Times New Roman" w:hAnsi="Times New Roman" w:cs="Times New Roman"/>
                <w:b/>
              </w:rPr>
              <w:t>1292078,9</w:t>
            </w:r>
          </w:p>
        </w:tc>
        <w:tc>
          <w:tcPr>
            <w:tcW w:w="1276" w:type="dxa"/>
          </w:tcPr>
          <w:p w:rsidR="00267F85" w:rsidRDefault="00267F85" w:rsidP="009E5E5B">
            <w:r w:rsidRPr="00FF0824">
              <w:rPr>
                <w:rFonts w:ascii="Times New Roman" w:hAnsi="Times New Roman" w:cs="Times New Roman"/>
                <w:b/>
              </w:rPr>
              <w:t>1292078,9</w:t>
            </w:r>
          </w:p>
        </w:tc>
        <w:tc>
          <w:tcPr>
            <w:tcW w:w="1276" w:type="dxa"/>
          </w:tcPr>
          <w:p w:rsidR="00267F85" w:rsidRDefault="00267F85" w:rsidP="009E5E5B">
            <w:r w:rsidRPr="00FF0824">
              <w:rPr>
                <w:rFonts w:ascii="Times New Roman" w:hAnsi="Times New Roman" w:cs="Times New Roman"/>
                <w:b/>
              </w:rPr>
              <w:t>1292078,9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- налоговые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7DF6">
              <w:rPr>
                <w:rFonts w:ascii="Times New Roman" w:hAnsi="Times New Roman" w:cs="Times New Roman"/>
              </w:rPr>
              <w:t>доходы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224386,3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224386,3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224386,3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224386,3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224386,3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224386,3</w:t>
            </w:r>
          </w:p>
        </w:tc>
      </w:tr>
      <w:tr w:rsidR="00267F85" w:rsidRPr="00D67DF6" w:rsidTr="009E5E5B">
        <w:trPr>
          <w:trHeight w:val="271"/>
        </w:trPr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-неналоговые доходы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5031,8</w:t>
            </w:r>
          </w:p>
        </w:tc>
        <w:tc>
          <w:tcPr>
            <w:tcW w:w="1276" w:type="dxa"/>
          </w:tcPr>
          <w:p w:rsidR="00267F85" w:rsidRDefault="00267F85" w:rsidP="009E5E5B">
            <w:r w:rsidRPr="00A6698B">
              <w:rPr>
                <w:rFonts w:ascii="Times New Roman" w:hAnsi="Times New Roman" w:cs="Times New Roman"/>
              </w:rPr>
              <w:t>5031,8</w:t>
            </w:r>
          </w:p>
        </w:tc>
        <w:tc>
          <w:tcPr>
            <w:tcW w:w="1276" w:type="dxa"/>
          </w:tcPr>
          <w:p w:rsidR="00267F85" w:rsidRDefault="00267F85" w:rsidP="009E5E5B">
            <w:r w:rsidRPr="00A6698B">
              <w:rPr>
                <w:rFonts w:ascii="Times New Roman" w:hAnsi="Times New Roman" w:cs="Times New Roman"/>
              </w:rPr>
              <w:t>5031,8</w:t>
            </w:r>
          </w:p>
        </w:tc>
        <w:tc>
          <w:tcPr>
            <w:tcW w:w="1276" w:type="dxa"/>
          </w:tcPr>
          <w:p w:rsidR="00267F85" w:rsidRDefault="00267F85" w:rsidP="009E5E5B">
            <w:r w:rsidRPr="00A6698B">
              <w:rPr>
                <w:rFonts w:ascii="Times New Roman" w:hAnsi="Times New Roman" w:cs="Times New Roman"/>
              </w:rPr>
              <w:t>5031,8</w:t>
            </w:r>
          </w:p>
        </w:tc>
      </w:tr>
      <w:tr w:rsidR="00267F85" w:rsidRPr="00D67DF6" w:rsidTr="009E5E5B">
        <w:trPr>
          <w:trHeight w:val="271"/>
        </w:trPr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безвозмездные поступления - всего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1025115,1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804541,7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1062660,8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1062660,8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1062660,8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1062660,8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 xml:space="preserve">- </w:t>
            </w:r>
            <w:r w:rsidRPr="00D67DF6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D67DF6">
              <w:rPr>
                <w:rFonts w:ascii="Times New Roman" w:hAnsi="Times New Roman" w:cs="Times New Roman"/>
              </w:rPr>
              <w:t>имеющие</w:t>
            </w:r>
            <w:proofErr w:type="gramEnd"/>
            <w:r w:rsidRPr="00D67DF6">
              <w:rPr>
                <w:rFonts w:ascii="Times New Roman" w:hAnsi="Times New Roman" w:cs="Times New Roman"/>
              </w:rPr>
              <w:t xml:space="preserve"> целевое назначение</w:t>
            </w:r>
          </w:p>
        </w:tc>
        <w:tc>
          <w:tcPr>
            <w:tcW w:w="1278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195831,6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88863,3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166657,1</w:t>
            </w:r>
          </w:p>
        </w:tc>
        <w:tc>
          <w:tcPr>
            <w:tcW w:w="1276" w:type="dxa"/>
          </w:tcPr>
          <w:p w:rsidR="00267F85" w:rsidRDefault="00267F85" w:rsidP="009E5E5B">
            <w:r w:rsidRPr="00771BCD">
              <w:rPr>
                <w:rFonts w:ascii="Times New Roman" w:hAnsi="Times New Roman" w:cs="Times New Roman"/>
              </w:rPr>
              <w:t>166657,1</w:t>
            </w:r>
          </w:p>
        </w:tc>
        <w:tc>
          <w:tcPr>
            <w:tcW w:w="1276" w:type="dxa"/>
          </w:tcPr>
          <w:p w:rsidR="00267F85" w:rsidRDefault="00267F85" w:rsidP="009E5E5B">
            <w:r w:rsidRPr="00771BCD">
              <w:rPr>
                <w:rFonts w:ascii="Times New Roman" w:hAnsi="Times New Roman" w:cs="Times New Roman"/>
              </w:rPr>
              <w:t>166657,1</w:t>
            </w:r>
          </w:p>
        </w:tc>
        <w:tc>
          <w:tcPr>
            <w:tcW w:w="1276" w:type="dxa"/>
          </w:tcPr>
          <w:p w:rsidR="00267F85" w:rsidRDefault="00267F85" w:rsidP="009E5E5B">
            <w:r w:rsidRPr="00771BCD">
              <w:rPr>
                <w:rFonts w:ascii="Times New Roman" w:hAnsi="Times New Roman" w:cs="Times New Roman"/>
              </w:rPr>
              <w:t>166657,1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 xml:space="preserve">- </w:t>
            </w:r>
            <w:proofErr w:type="gramStart"/>
            <w:r w:rsidRPr="00D67DF6">
              <w:rPr>
                <w:rFonts w:ascii="Times New Roman" w:hAnsi="Times New Roman" w:cs="Times New Roman"/>
              </w:rPr>
              <w:t>имеющие</w:t>
            </w:r>
            <w:proofErr w:type="gramEnd"/>
            <w:r w:rsidRPr="00D67DF6">
              <w:rPr>
                <w:rFonts w:ascii="Times New Roman" w:hAnsi="Times New Roman" w:cs="Times New Roman"/>
              </w:rPr>
              <w:t xml:space="preserve"> целевое назначение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829283,5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615678,4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896003,7</w:t>
            </w:r>
          </w:p>
        </w:tc>
        <w:tc>
          <w:tcPr>
            <w:tcW w:w="1276" w:type="dxa"/>
            <w:vAlign w:val="center"/>
          </w:tcPr>
          <w:p w:rsidR="00267F85" w:rsidRPr="00F277F1" w:rsidRDefault="00267F85" w:rsidP="009E5E5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277F1">
              <w:rPr>
                <w:rFonts w:ascii="Times New Roman" w:hAnsi="Times New Roman" w:cs="Times New Roman"/>
              </w:rPr>
              <w:t>896003,7</w:t>
            </w:r>
          </w:p>
        </w:tc>
        <w:tc>
          <w:tcPr>
            <w:tcW w:w="1276" w:type="dxa"/>
            <w:vAlign w:val="center"/>
          </w:tcPr>
          <w:p w:rsidR="00267F85" w:rsidRPr="00F277F1" w:rsidRDefault="00267F85" w:rsidP="009E5E5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277F1">
              <w:rPr>
                <w:rFonts w:ascii="Times New Roman" w:hAnsi="Times New Roman" w:cs="Times New Roman"/>
              </w:rPr>
              <w:t>896003,7</w:t>
            </w:r>
          </w:p>
        </w:tc>
        <w:tc>
          <w:tcPr>
            <w:tcW w:w="1276" w:type="dxa"/>
            <w:vAlign w:val="center"/>
          </w:tcPr>
          <w:p w:rsidR="00267F85" w:rsidRPr="00F277F1" w:rsidRDefault="00267F85" w:rsidP="009E5E5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277F1">
              <w:rPr>
                <w:rFonts w:ascii="Times New Roman" w:hAnsi="Times New Roman" w:cs="Times New Roman"/>
              </w:rPr>
              <w:t>896003,7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  <w:b/>
              </w:rPr>
              <w:t xml:space="preserve">Расходы </w:t>
            </w:r>
            <w:r>
              <w:rPr>
                <w:rFonts w:ascii="Times New Roman" w:hAnsi="Times New Roman" w:cs="Times New Roman"/>
                <w:b/>
              </w:rPr>
              <w:t>бюджета – всего</w:t>
            </w:r>
            <w:r w:rsidRPr="00D67DF6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1266004,1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1045430,7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1303549,8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1303549,8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1303549,8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1303549,8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7F85" w:rsidRPr="00D67DF6" w:rsidTr="009E5E5B">
        <w:tc>
          <w:tcPr>
            <w:tcW w:w="2408" w:type="dxa"/>
            <w:tcBorders>
              <w:right w:val="single" w:sz="4" w:space="0" w:color="auto"/>
            </w:tcBorders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- за счет средств  бюджета, не имеющего целевого назначения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436720,6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429752,3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407546,1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407546,1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407546,1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407546,1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 xml:space="preserve"> - за счет средств безвозмездных поступлений, имеющих целевое назначение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829283,5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615678,4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896003,7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896003,7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896003,7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896003,7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Дефицит (профицит) бюджета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-11470,9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-11470,9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-11470,9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-11470,9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Отношение дефицита бюджета к общему годовому объему доходов бюджета без учета объема</w:t>
            </w:r>
            <w:r>
              <w:rPr>
                <w:rFonts w:ascii="Times New Roman" w:hAnsi="Times New Roman" w:cs="Times New Roman"/>
                <w:b/>
              </w:rPr>
              <w:t xml:space="preserve"> безвозмездных посту</w:t>
            </w:r>
            <w:r w:rsidRPr="00D67DF6">
              <w:rPr>
                <w:rFonts w:ascii="Times New Roman" w:hAnsi="Times New Roman" w:cs="Times New Roman"/>
                <w:b/>
              </w:rPr>
              <w:t>плений (в процентах)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D67DF6">
              <w:rPr>
                <w:rFonts w:ascii="Times New Roman" w:hAnsi="Times New Roman" w:cs="Times New Roman"/>
                <w:b/>
                <w:bCs/>
              </w:rPr>
              <w:t>,0 %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7DF6">
              <w:rPr>
                <w:rFonts w:ascii="Times New Roman" w:hAnsi="Times New Roman" w:cs="Times New Roman"/>
                <w:b/>
                <w:bCs/>
              </w:rPr>
              <w:t>5,0 %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7DF6">
              <w:rPr>
                <w:rFonts w:ascii="Times New Roman" w:hAnsi="Times New Roman" w:cs="Times New Roman"/>
                <w:b/>
                <w:bCs/>
              </w:rPr>
              <w:t>5,0 %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5,0 %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5,0 %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5,0 %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Источники финансирования дефицита бюджета – всего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 xml:space="preserve">-привлечение кредитов от кредитных </w:t>
            </w:r>
            <w:r w:rsidRPr="00D67DF6">
              <w:rPr>
                <w:rFonts w:ascii="Times New Roman" w:hAnsi="Times New Roman" w:cs="Times New Roman"/>
              </w:rPr>
              <w:lastRenderedPageBreak/>
              <w:t>организаций бюджетами муниципальных районов в валюте Российской Федерации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34412,7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45883,6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Pr="00D67DF6">
              <w:rPr>
                <w:rFonts w:ascii="Times New Roman" w:hAnsi="Times New Roman" w:cs="Times New Roman"/>
              </w:rPr>
              <w:t>погашение кредитов, предоставленными кредитными организациями в валюте Российской Федерации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7DF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7DF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22941,8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34412,7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22941,8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34412,7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45883,6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57354,5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68825,4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11470,9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34412,7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</w:tc>
        <w:tc>
          <w:tcPr>
            <w:tcW w:w="1276" w:type="dxa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11470,9</w:t>
            </w:r>
          </w:p>
        </w:tc>
        <w:tc>
          <w:tcPr>
            <w:tcW w:w="1276" w:type="dxa"/>
          </w:tcPr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</w:p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45883,6</w:t>
            </w:r>
          </w:p>
        </w:tc>
      </w:tr>
      <w:tr w:rsidR="00267F85" w:rsidRPr="00D67DF6" w:rsidTr="009E5E5B">
        <w:tc>
          <w:tcPr>
            <w:tcW w:w="2408" w:type="dxa"/>
            <w:vAlign w:val="center"/>
          </w:tcPr>
          <w:p w:rsidR="00267F85" w:rsidRPr="00D67DF6" w:rsidRDefault="00267F85" w:rsidP="009E5E5B">
            <w:pPr>
              <w:widowControl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7DF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67DF6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22941,8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D67DF6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34412,7</w:t>
            </w:r>
          </w:p>
        </w:tc>
      </w:tr>
      <w:tr w:rsidR="00267F85" w:rsidRPr="00D67DF6" w:rsidTr="009E5E5B">
        <w:tc>
          <w:tcPr>
            <w:tcW w:w="2408" w:type="dxa"/>
          </w:tcPr>
          <w:p w:rsidR="00267F85" w:rsidRPr="00D67DF6" w:rsidRDefault="00267F85" w:rsidP="009E5E5B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D67DF6">
              <w:rPr>
                <w:rFonts w:ascii="Times New Roman" w:hAnsi="Times New Roman" w:cs="Times New Roman"/>
              </w:rPr>
              <w:t xml:space="preserve">Объем расходов на обслуживание муниципального долга </w:t>
            </w:r>
          </w:p>
        </w:tc>
        <w:tc>
          <w:tcPr>
            <w:tcW w:w="1278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1147,1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2284,2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3441,3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4588,4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5735,4</w:t>
            </w:r>
          </w:p>
        </w:tc>
        <w:tc>
          <w:tcPr>
            <w:tcW w:w="1276" w:type="dxa"/>
            <w:vAlign w:val="center"/>
          </w:tcPr>
          <w:p w:rsidR="00267F85" w:rsidRPr="00D67DF6" w:rsidRDefault="00267F85" w:rsidP="009E5E5B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6882,5</w:t>
            </w:r>
          </w:p>
        </w:tc>
      </w:tr>
    </w:tbl>
    <w:p w:rsidR="00081FD0" w:rsidRDefault="00081FD0"/>
    <w:sectPr w:rsidR="00081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F85"/>
    <w:rsid w:val="00081FD0"/>
    <w:rsid w:val="0026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6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67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6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67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Company>sborka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Финуправление1</dc:creator>
  <cp:lastModifiedBy>Финуправление1</cp:lastModifiedBy>
  <cp:revision>1</cp:revision>
  <dcterms:created xsi:type="dcterms:W3CDTF">2025-11-17T02:23:00Z</dcterms:created>
  <dcterms:modified xsi:type="dcterms:W3CDTF">2025-11-17T02:24:00Z</dcterms:modified>
</cp:coreProperties>
</file>